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59" w:rsidRDefault="00313FB5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313FB5">
        <w:rPr>
          <w:rFonts w:ascii="標楷體" w:eastAsia="標楷體" w:hAnsi="標楷體" w:hint="eastAsia"/>
          <w:sz w:val="40"/>
          <w:szCs w:val="40"/>
        </w:rPr>
        <w:t>生活數學高三年級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313FB5">
        <w:rPr>
          <w:rFonts w:ascii="標楷體" w:eastAsia="標楷體" w:hAnsi="標楷體" w:hint="eastAsia"/>
          <w:sz w:val="28"/>
          <w:szCs w:val="28"/>
        </w:rPr>
        <w:t>(第十五</w:t>
      </w:r>
      <w:proofErr w:type="gramStart"/>
      <w:r w:rsidRPr="00313FB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313FB5">
        <w:rPr>
          <w:rFonts w:ascii="標楷體" w:eastAsia="標楷體" w:hAnsi="標楷體" w:hint="eastAsia"/>
          <w:sz w:val="28"/>
          <w:szCs w:val="28"/>
        </w:rPr>
        <w:t>)(5/24日上課)</w:t>
      </w:r>
    </w:p>
    <w:tbl>
      <w:tblPr>
        <w:tblStyle w:val="a3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8362"/>
      </w:tblGrid>
      <w:tr w:rsidR="00E85CB1" w:rsidTr="00E85CB1">
        <w:tc>
          <w:tcPr>
            <w:tcW w:w="8362" w:type="dxa"/>
          </w:tcPr>
          <w:p w:rsidR="00E85CB1" w:rsidRDefault="00E85CB1" w:rsidP="00E85C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5CB1">
              <w:rPr>
                <w:rFonts w:ascii="標楷體" w:eastAsia="標楷體" w:hAnsi="標楷體" w:hint="eastAsia"/>
                <w:sz w:val="28"/>
                <w:szCs w:val="28"/>
              </w:rPr>
              <w:t>同學們來學校上課時要帶來，下次上課時老師會跟大家解說內容</w:t>
            </w:r>
          </w:p>
        </w:tc>
      </w:tr>
    </w:tbl>
    <w:p w:rsidR="00313FB5" w:rsidRPr="002A2051" w:rsidRDefault="00313FB5">
      <w:pPr>
        <w:rPr>
          <w:rFonts w:ascii="標楷體" w:eastAsia="標楷體" w:hAnsi="標楷體"/>
          <w:color w:val="7030A0"/>
          <w:sz w:val="40"/>
          <w:szCs w:val="40"/>
          <w:u w:val="thick" w:color="7030A0"/>
        </w:rPr>
      </w:pPr>
      <w:r w:rsidRPr="002A2051">
        <w:rPr>
          <w:rFonts w:ascii="標楷體" w:eastAsia="標楷體" w:hAnsi="標楷體" w:hint="eastAsia"/>
          <w:color w:val="FF0000"/>
          <w:sz w:val="40"/>
          <w:szCs w:val="40"/>
          <w:u w:val="thick" w:color="7030A0"/>
        </w:rPr>
        <w:t>定期存款認識</w:t>
      </w:r>
      <w:r w:rsidRPr="002A2051">
        <w:rPr>
          <w:rFonts w:ascii="標楷體" w:eastAsia="標楷體" w:hAnsi="標楷體" w:hint="eastAsia"/>
          <w:color w:val="7030A0"/>
          <w:sz w:val="40"/>
          <w:szCs w:val="40"/>
          <w:u w:val="thick" w:color="7030A0"/>
        </w:rPr>
        <w:t>:</w:t>
      </w:r>
    </w:p>
    <w:p w:rsidR="002A2051" w:rsidRDefault="00313FB5">
      <w:pPr>
        <w:rPr>
          <w:rFonts w:ascii="標楷體" w:eastAsia="標楷體" w:hAnsi="標楷體"/>
          <w:sz w:val="40"/>
          <w:szCs w:val="40"/>
        </w:rPr>
      </w:pPr>
      <w:r w:rsidRPr="002A2051">
        <w:rPr>
          <w:rFonts w:ascii="標楷體" w:eastAsia="標楷體" w:hAnsi="標楷體" w:hint="eastAsia"/>
          <w:color w:val="FF0000"/>
          <w:sz w:val="40"/>
          <w:szCs w:val="40"/>
        </w:rPr>
        <w:t>定期存款</w:t>
      </w:r>
      <w:r w:rsidRPr="00313FB5">
        <w:rPr>
          <w:rFonts w:ascii="標楷體" w:eastAsia="標楷體" w:hAnsi="標楷體" w:hint="eastAsia"/>
          <w:sz w:val="40"/>
          <w:szCs w:val="40"/>
        </w:rPr>
        <w:t>，是指</w:t>
      </w:r>
      <w:r w:rsidRPr="002A2051">
        <w:rPr>
          <w:rFonts w:ascii="標楷體" w:eastAsia="標楷體" w:hAnsi="標楷體" w:hint="eastAsia"/>
          <w:sz w:val="40"/>
          <w:szCs w:val="40"/>
          <w:u w:val="thick" w:color="7030A0"/>
        </w:rPr>
        <w:t>存款人將現金存入在銀行機構開設的定期帳戶內，事先約定以固定期限為時間，以高於活期存款的利率獲得回報，期滿後可領取本金和利息的一種存款形式</w:t>
      </w:r>
      <w:r w:rsidRPr="00313FB5">
        <w:rPr>
          <w:rFonts w:ascii="標楷體" w:eastAsia="標楷體" w:hAnsi="標楷體" w:hint="eastAsia"/>
          <w:sz w:val="40"/>
          <w:szCs w:val="40"/>
        </w:rPr>
        <w:t>。</w:t>
      </w:r>
    </w:p>
    <w:p w:rsidR="00E85CB1" w:rsidRDefault="002A205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="00313FB5" w:rsidRPr="00313FB5">
        <w:rPr>
          <w:rFonts w:ascii="標楷體" w:eastAsia="標楷體" w:hAnsi="標楷體" w:hint="eastAsia"/>
          <w:sz w:val="40"/>
          <w:szCs w:val="40"/>
        </w:rPr>
        <w:t>如果</w:t>
      </w:r>
      <w:r w:rsidR="00313FB5" w:rsidRPr="002A2051">
        <w:rPr>
          <w:rFonts w:ascii="標楷體" w:eastAsia="標楷體" w:hAnsi="標楷體" w:hint="eastAsia"/>
          <w:color w:val="FF0000"/>
          <w:sz w:val="40"/>
          <w:szCs w:val="40"/>
        </w:rPr>
        <w:t>存款人在未滿約定期限的時候提取定期存款</w:t>
      </w:r>
      <w:r w:rsidR="00313FB5" w:rsidRPr="00313FB5">
        <w:rPr>
          <w:rFonts w:ascii="標楷體" w:eastAsia="標楷體" w:hAnsi="標楷體" w:hint="eastAsia"/>
          <w:sz w:val="40"/>
          <w:szCs w:val="40"/>
        </w:rPr>
        <w:t>，銀行通常會將</w:t>
      </w:r>
      <w:r w:rsidR="00313FB5" w:rsidRPr="00E85CB1">
        <w:rPr>
          <w:rFonts w:ascii="標楷體" w:eastAsia="標楷體" w:hAnsi="標楷體" w:hint="eastAsia"/>
          <w:sz w:val="40"/>
          <w:szCs w:val="40"/>
          <w:u w:val="thick"/>
        </w:rPr>
        <w:t>利息予以折扣後發給儲戶</w:t>
      </w:r>
      <w:r w:rsidR="00313FB5" w:rsidRPr="00313FB5">
        <w:rPr>
          <w:rFonts w:ascii="標楷體" w:eastAsia="標楷體" w:hAnsi="標楷體" w:hint="eastAsia"/>
          <w:sz w:val="40"/>
          <w:szCs w:val="40"/>
        </w:rPr>
        <w:t>或是</w:t>
      </w:r>
      <w:r w:rsidR="00313FB5" w:rsidRPr="00E85CB1">
        <w:rPr>
          <w:rFonts w:ascii="標楷體" w:eastAsia="標楷體" w:hAnsi="標楷體" w:hint="eastAsia"/>
          <w:sz w:val="40"/>
          <w:szCs w:val="40"/>
          <w:u w:val="thick"/>
        </w:rPr>
        <w:t>按照活期存款的方式來處理</w:t>
      </w:r>
      <w:r w:rsidR="00313FB5" w:rsidRPr="00E85CB1">
        <w:rPr>
          <w:rFonts w:ascii="標楷體" w:eastAsia="標楷體" w:hAnsi="標楷體" w:hint="eastAsia"/>
          <w:sz w:val="40"/>
          <w:szCs w:val="40"/>
        </w:rPr>
        <w:t>這筆業務</w:t>
      </w:r>
      <w:r w:rsidR="00313FB5" w:rsidRPr="00313FB5">
        <w:rPr>
          <w:rFonts w:ascii="標楷體" w:eastAsia="標楷體" w:hAnsi="標楷體" w:hint="eastAsia"/>
          <w:sz w:val="40"/>
          <w:szCs w:val="40"/>
        </w:rPr>
        <w:t>。</w:t>
      </w:r>
    </w:p>
    <w:p w:rsidR="00313FB5" w:rsidRDefault="00E85CB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313FB5" w:rsidRPr="00313FB5">
        <w:rPr>
          <w:rFonts w:ascii="標楷體" w:eastAsia="標楷體" w:hAnsi="標楷體" w:hint="eastAsia"/>
          <w:sz w:val="40"/>
          <w:szCs w:val="40"/>
        </w:rPr>
        <w:t>在</w:t>
      </w:r>
      <w:r w:rsidR="00313FB5" w:rsidRPr="00E85CB1">
        <w:rPr>
          <w:rFonts w:ascii="標楷體" w:eastAsia="標楷體" w:hAnsi="標楷體" w:hint="eastAsia"/>
          <w:sz w:val="40"/>
          <w:szCs w:val="40"/>
          <w:u w:val="single" w:color="FF0000"/>
        </w:rPr>
        <w:t>低利時代</w:t>
      </w:r>
      <w:r w:rsidR="00313FB5" w:rsidRPr="00313FB5">
        <w:rPr>
          <w:rFonts w:ascii="標楷體" w:eastAsia="標楷體" w:hAnsi="標楷體" w:hint="eastAsia"/>
          <w:sz w:val="40"/>
          <w:szCs w:val="40"/>
        </w:rPr>
        <w:t>，</w:t>
      </w:r>
      <w:r w:rsidR="00313FB5" w:rsidRPr="00E85CB1">
        <w:rPr>
          <w:rFonts w:ascii="標楷體" w:eastAsia="標楷體" w:hAnsi="標楷體" w:hint="eastAsia"/>
          <w:sz w:val="40"/>
          <w:szCs w:val="40"/>
          <w:u w:val="thick" w:color="FF0000"/>
        </w:rPr>
        <w:t>大額定存</w:t>
      </w:r>
      <w:r w:rsidR="00313FB5" w:rsidRPr="00313FB5">
        <w:rPr>
          <w:rFonts w:ascii="標楷體" w:eastAsia="標楷體" w:hAnsi="標楷體" w:hint="eastAsia"/>
          <w:sz w:val="40"/>
          <w:szCs w:val="40"/>
        </w:rPr>
        <w:t>可能會有</w:t>
      </w:r>
      <w:r w:rsidR="00313FB5" w:rsidRPr="00E85CB1">
        <w:rPr>
          <w:rFonts w:ascii="標楷體" w:eastAsia="標楷體" w:hAnsi="標楷體" w:hint="eastAsia"/>
          <w:sz w:val="40"/>
          <w:szCs w:val="40"/>
          <w:u w:val="thick" w:color="FF0000"/>
        </w:rPr>
        <w:t>較低的利率</w:t>
      </w:r>
      <w:r w:rsidR="00313FB5" w:rsidRPr="00313FB5">
        <w:rPr>
          <w:rFonts w:ascii="標楷體" w:eastAsia="標楷體" w:hAnsi="標楷體" w:hint="eastAsia"/>
          <w:sz w:val="40"/>
          <w:szCs w:val="40"/>
        </w:rPr>
        <w:t>。類別</w:t>
      </w:r>
      <w:r w:rsidR="00313FB5">
        <w:rPr>
          <w:rFonts w:ascii="標楷體" w:eastAsia="標楷體" w:hAnsi="標楷體" w:hint="eastAsia"/>
          <w:sz w:val="40"/>
          <w:szCs w:val="40"/>
        </w:rPr>
        <w:t>=</w:t>
      </w:r>
    </w:p>
    <w:p w:rsidR="00313FB5" w:rsidRDefault="00E85CB1" w:rsidP="00313FB5">
      <w:pPr>
        <w:snapToGrid w:val="0"/>
        <w:spacing w:line="0" w:lineRule="atLeast"/>
        <w:contextualSpacing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    </w:t>
      </w:r>
      <w:r w:rsidR="00313FB5" w:rsidRPr="00313FB5">
        <w:rPr>
          <w:rFonts w:ascii="標楷體" w:eastAsia="標楷體" w:hAnsi="標楷體" w:hint="eastAsia"/>
          <w:color w:val="FF0000"/>
          <w:sz w:val="40"/>
          <w:szCs w:val="40"/>
        </w:rPr>
        <w:t>定期存款</w:t>
      </w:r>
      <w:r w:rsidR="00313FB5" w:rsidRPr="00313FB5">
        <w:rPr>
          <w:rFonts w:ascii="標楷體" w:eastAsia="標楷體" w:hAnsi="標楷體" w:hint="eastAsia"/>
          <w:sz w:val="40"/>
          <w:szCs w:val="40"/>
        </w:rPr>
        <w:t>的單據，通常有「</w:t>
      </w:r>
      <w:r w:rsidR="00313FB5" w:rsidRPr="00313FB5">
        <w:rPr>
          <w:rFonts w:ascii="標楷體" w:eastAsia="標楷體" w:hAnsi="標楷體" w:hint="eastAsia"/>
          <w:color w:val="FF0000"/>
          <w:sz w:val="40"/>
          <w:szCs w:val="40"/>
        </w:rPr>
        <w:t>定期存單</w:t>
      </w:r>
      <w:r w:rsidR="00313FB5" w:rsidRPr="00313FB5">
        <w:rPr>
          <w:rFonts w:ascii="標楷體" w:eastAsia="標楷體" w:hAnsi="標楷體" w:hint="eastAsia"/>
          <w:sz w:val="40"/>
          <w:szCs w:val="40"/>
        </w:rPr>
        <w:t>」和「</w:t>
      </w:r>
      <w:r w:rsidR="00313FB5" w:rsidRPr="00313FB5">
        <w:rPr>
          <w:rFonts w:ascii="標楷體" w:eastAsia="標楷體" w:hAnsi="標楷體" w:hint="eastAsia"/>
          <w:color w:val="FF0000"/>
          <w:sz w:val="40"/>
          <w:szCs w:val="40"/>
        </w:rPr>
        <w:t>定期存摺</w:t>
      </w:r>
      <w:r w:rsidR="00313FB5" w:rsidRPr="00313FB5">
        <w:rPr>
          <w:rFonts w:ascii="標楷體" w:eastAsia="標楷體" w:hAnsi="標楷體" w:hint="eastAsia"/>
          <w:sz w:val="40"/>
          <w:szCs w:val="40"/>
        </w:rPr>
        <w:t>」兩種。</w:t>
      </w:r>
    </w:p>
    <w:p w:rsidR="00E85CB1" w:rsidRDefault="00E85CB1" w:rsidP="00313FB5">
      <w:pPr>
        <w:widowControl/>
        <w:shd w:val="clear" w:color="auto" w:fill="FFFFFF"/>
        <w:spacing w:before="72"/>
        <w:outlineLvl w:val="2"/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</w:pPr>
    </w:p>
    <w:p w:rsidR="00313FB5" w:rsidRPr="00313FB5" w:rsidRDefault="00313FB5" w:rsidP="00313FB5">
      <w:pPr>
        <w:widowControl/>
        <w:shd w:val="clear" w:color="auto" w:fill="FFFFFF"/>
        <w:spacing w:before="72"/>
        <w:outlineLvl w:val="2"/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</w:pPr>
      <w:r w:rsidRPr="00313FB5"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  <w:t>整存整取</w:t>
      </w:r>
    </w:p>
    <w:p w:rsidR="00313FB5" w:rsidRPr="00313FB5" w:rsidRDefault="00313FB5" w:rsidP="00313FB5">
      <w:pPr>
        <w:widowControl/>
        <w:shd w:val="clear" w:color="auto" w:fill="FFFFFF"/>
        <w:snapToGrid w:val="0"/>
        <w:spacing w:before="120" w:after="120" w:line="0" w:lineRule="atLeast"/>
        <w:contextualSpacing/>
        <w:rPr>
          <w:rFonts w:ascii="標楷體" w:eastAsia="標楷體" w:hAnsi="標楷體" w:cs="Arial"/>
          <w:color w:val="202122"/>
          <w:kern w:val="0"/>
          <w:sz w:val="36"/>
          <w:szCs w:val="36"/>
        </w:rPr>
      </w:pPr>
      <w:r w:rsidRPr="00313FB5">
        <w:rPr>
          <w:rFonts w:ascii="標楷體" w:eastAsia="標楷體" w:hAnsi="標楷體" w:cs="Arial"/>
          <w:color w:val="FF0000"/>
          <w:kern w:val="0"/>
          <w:sz w:val="36"/>
          <w:szCs w:val="36"/>
        </w:rPr>
        <w:t>定期存款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的一種，指</w:t>
      </w:r>
      <w:r w:rsidRPr="00313FB5">
        <w:rPr>
          <w:rFonts w:ascii="標楷體" w:eastAsia="標楷體" w:hAnsi="標楷體" w:cs="Arial"/>
          <w:color w:val="FF0000"/>
          <w:kern w:val="0"/>
          <w:sz w:val="36"/>
          <w:szCs w:val="36"/>
        </w:rPr>
        <w:t>約定存期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，</w:t>
      </w:r>
      <w:r w:rsidRPr="00313FB5">
        <w:rPr>
          <w:rFonts w:ascii="標楷體" w:eastAsia="標楷體" w:hAnsi="標楷體" w:cs="Arial"/>
          <w:color w:val="FF0000"/>
          <w:kern w:val="0"/>
          <w:sz w:val="36"/>
          <w:szCs w:val="36"/>
        </w:rPr>
        <w:t>整筆存入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，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到期一次支取本息的一種存款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，五十</w:t>
      </w:r>
      <w:proofErr w:type="gramStart"/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元起存</w:t>
      </w:r>
      <w:proofErr w:type="gramEnd"/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。</w:t>
      </w:r>
    </w:p>
    <w:p w:rsidR="00313FB5" w:rsidRPr="00313FB5" w:rsidRDefault="00313FB5" w:rsidP="00313FB5">
      <w:pPr>
        <w:widowControl/>
        <w:shd w:val="clear" w:color="auto" w:fill="FFFFFF"/>
        <w:spacing w:before="120" w:after="120"/>
        <w:rPr>
          <w:rFonts w:ascii="標楷體" w:eastAsia="標楷體" w:hAnsi="標楷體" w:cs="Arial"/>
          <w:color w:val="202122"/>
          <w:kern w:val="0"/>
          <w:sz w:val="36"/>
          <w:szCs w:val="36"/>
        </w:rPr>
      </w:pPr>
      <w:r w:rsidRPr="00313FB5">
        <w:rPr>
          <w:rFonts w:ascii="標楷體" w:eastAsia="標楷體" w:hAnsi="標楷體" w:cs="Arial"/>
          <w:color w:val="FF0000"/>
          <w:kern w:val="0"/>
          <w:sz w:val="36"/>
          <w:szCs w:val="36"/>
        </w:rPr>
        <w:t>存期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分為：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三個月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、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六個月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、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九個月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、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一年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、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兩年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、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三年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。</w:t>
      </w:r>
    </w:p>
    <w:p w:rsidR="00313FB5" w:rsidRPr="00313FB5" w:rsidRDefault="00313FB5" w:rsidP="002A2051">
      <w:pPr>
        <w:widowControl/>
        <w:shd w:val="clear" w:color="auto" w:fill="FFFFFF"/>
        <w:snapToGrid w:val="0"/>
        <w:spacing w:before="72" w:line="0" w:lineRule="atLeast"/>
        <w:contextualSpacing/>
        <w:outlineLvl w:val="2"/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</w:pPr>
      <w:r w:rsidRPr="002A2051"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  <w:lastRenderedPageBreak/>
        <w:t>分期付息</w:t>
      </w:r>
    </w:p>
    <w:p w:rsidR="00313FB5" w:rsidRPr="00313FB5" w:rsidRDefault="00313FB5" w:rsidP="002A2051">
      <w:pPr>
        <w:widowControl/>
        <w:shd w:val="clear" w:color="auto" w:fill="FFFFFF"/>
        <w:snapToGrid w:val="0"/>
        <w:spacing w:before="120" w:after="120" w:line="0" w:lineRule="atLeast"/>
        <w:contextualSpacing/>
        <w:rPr>
          <w:rFonts w:ascii="標楷體" w:eastAsia="標楷體" w:hAnsi="標楷體" w:cs="Arial"/>
          <w:color w:val="202122"/>
          <w:kern w:val="0"/>
          <w:sz w:val="36"/>
          <w:szCs w:val="36"/>
        </w:rPr>
      </w:pP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是</w:t>
      </w:r>
      <w:r w:rsidRPr="00313FB5">
        <w:rPr>
          <w:rFonts w:ascii="標楷體" w:eastAsia="標楷體" w:hAnsi="標楷體" w:cs="Arial"/>
          <w:color w:val="FF0000"/>
          <w:kern w:val="0"/>
          <w:sz w:val="36"/>
          <w:szCs w:val="36"/>
        </w:rPr>
        <w:t>定期存款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的一種，指約定存期，整筆存入，並</w:t>
      </w:r>
      <w:r w:rsidRPr="00313FB5">
        <w:rPr>
          <w:rFonts w:ascii="標楷體" w:eastAsia="標楷體" w:hAnsi="標楷體" w:cs="Arial"/>
          <w:color w:val="FF0000"/>
          <w:kern w:val="0"/>
          <w:sz w:val="36"/>
          <w:szCs w:val="36"/>
        </w:rPr>
        <w:t>每月支取本息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一種存款。</w:t>
      </w:r>
    </w:p>
    <w:p w:rsidR="00313FB5" w:rsidRPr="00313FB5" w:rsidRDefault="00313FB5" w:rsidP="002A2051">
      <w:pPr>
        <w:widowControl/>
        <w:shd w:val="clear" w:color="auto" w:fill="FFFFFF"/>
        <w:snapToGrid w:val="0"/>
        <w:spacing w:before="120" w:after="120" w:line="0" w:lineRule="atLeast"/>
        <w:contextualSpacing/>
        <w:rPr>
          <w:rFonts w:ascii="標楷體" w:eastAsia="標楷體" w:hAnsi="標楷體" w:cs="Arial"/>
          <w:color w:val="202122"/>
          <w:kern w:val="0"/>
          <w:sz w:val="36"/>
          <w:szCs w:val="36"/>
        </w:rPr>
      </w:pPr>
      <w:r w:rsidRPr="00313FB5">
        <w:rPr>
          <w:rFonts w:ascii="標楷體" w:eastAsia="標楷體" w:hAnsi="標楷體" w:cs="Arial"/>
          <w:color w:val="FF0000"/>
          <w:kern w:val="0"/>
          <w:sz w:val="36"/>
          <w:szCs w:val="36"/>
        </w:rPr>
        <w:t>存期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分為：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三個月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、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六個月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、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九個月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、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一年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、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二年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、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三年</w:t>
      </w:r>
    </w:p>
    <w:p w:rsidR="002A2051" w:rsidRDefault="002A2051" w:rsidP="00313FB5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9"/>
          <w:szCs w:val="29"/>
        </w:rPr>
      </w:pPr>
    </w:p>
    <w:p w:rsidR="00313FB5" w:rsidRPr="00313FB5" w:rsidRDefault="00313FB5" w:rsidP="00313FB5">
      <w:pPr>
        <w:widowControl/>
        <w:shd w:val="clear" w:color="auto" w:fill="FFFFFF"/>
        <w:spacing w:before="72"/>
        <w:outlineLvl w:val="2"/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</w:pPr>
      <w:r w:rsidRPr="002A2051"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  <w:t>零存整付</w:t>
      </w:r>
    </w:p>
    <w:p w:rsidR="00313FB5" w:rsidRPr="00313FB5" w:rsidRDefault="00313FB5" w:rsidP="002A2051">
      <w:pPr>
        <w:widowControl/>
        <w:shd w:val="clear" w:color="auto" w:fill="FFFFFF"/>
        <w:snapToGrid w:val="0"/>
        <w:spacing w:before="120" w:after="120" w:line="0" w:lineRule="atLeast"/>
        <w:contextualSpacing/>
        <w:rPr>
          <w:rFonts w:ascii="標楷體" w:eastAsia="標楷體" w:hAnsi="標楷體" w:cs="Arial"/>
          <w:color w:val="202122"/>
          <w:kern w:val="0"/>
          <w:sz w:val="36"/>
          <w:szCs w:val="36"/>
        </w:rPr>
      </w:pP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是</w:t>
      </w:r>
      <w:r w:rsidRPr="00313FB5">
        <w:rPr>
          <w:rFonts w:ascii="標楷體" w:eastAsia="標楷體" w:hAnsi="標楷體" w:cs="Arial"/>
          <w:color w:val="FF0000"/>
          <w:kern w:val="0"/>
          <w:sz w:val="36"/>
          <w:szCs w:val="36"/>
        </w:rPr>
        <w:t>定期存款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的一種，較少人使用，只約定存期，</w:t>
      </w:r>
      <w:r w:rsidRPr="00313FB5">
        <w:rPr>
          <w:rFonts w:ascii="標楷體" w:eastAsia="標楷體" w:hAnsi="標楷體" w:cs="Arial"/>
          <w:color w:val="FF0000"/>
          <w:kern w:val="0"/>
          <w:sz w:val="36"/>
          <w:szCs w:val="36"/>
        </w:rPr>
        <w:t>每月固定收取一定金額做為存金，到期後再一次支付本息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。</w:t>
      </w:r>
    </w:p>
    <w:p w:rsidR="00313FB5" w:rsidRPr="00313FB5" w:rsidRDefault="00313FB5" w:rsidP="002A2051">
      <w:pPr>
        <w:widowControl/>
        <w:shd w:val="clear" w:color="auto" w:fill="FFFFFF"/>
        <w:snapToGrid w:val="0"/>
        <w:spacing w:before="120" w:after="120" w:line="0" w:lineRule="atLeast"/>
        <w:contextualSpacing/>
        <w:rPr>
          <w:rFonts w:ascii="標楷體" w:eastAsia="標楷體" w:hAnsi="標楷體" w:cs="Arial"/>
          <w:color w:val="202122"/>
          <w:kern w:val="0"/>
          <w:sz w:val="36"/>
          <w:szCs w:val="36"/>
        </w:rPr>
      </w:pPr>
      <w:r w:rsidRPr="00313FB5">
        <w:rPr>
          <w:rFonts w:ascii="標楷體" w:eastAsia="標楷體" w:hAnsi="標楷體" w:cs="Arial"/>
          <w:color w:val="FF0000"/>
          <w:kern w:val="0"/>
          <w:sz w:val="36"/>
          <w:szCs w:val="36"/>
        </w:rPr>
        <w:t>存期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分為：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六個月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、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九個月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、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一年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、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二年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、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三年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。</w:t>
      </w:r>
    </w:p>
    <w:p w:rsidR="002A2051" w:rsidRDefault="002A2051" w:rsidP="00313FB5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9"/>
          <w:szCs w:val="29"/>
        </w:rPr>
      </w:pPr>
    </w:p>
    <w:p w:rsidR="00313FB5" w:rsidRPr="00313FB5" w:rsidRDefault="00313FB5" w:rsidP="00313FB5">
      <w:pPr>
        <w:widowControl/>
        <w:shd w:val="clear" w:color="auto" w:fill="FFFFFF"/>
        <w:spacing w:before="72"/>
        <w:outlineLvl w:val="2"/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</w:pPr>
      <w:r w:rsidRPr="002A2051"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  <w:t>整存零付</w:t>
      </w:r>
    </w:p>
    <w:p w:rsidR="00313FB5" w:rsidRPr="00313FB5" w:rsidRDefault="00313FB5" w:rsidP="00313FB5">
      <w:pPr>
        <w:widowControl/>
        <w:shd w:val="clear" w:color="auto" w:fill="FFFFFF"/>
        <w:spacing w:before="120" w:after="120"/>
        <w:rPr>
          <w:rFonts w:ascii="標楷體" w:eastAsia="標楷體" w:hAnsi="標楷體" w:cs="Arial"/>
          <w:color w:val="FF0000"/>
          <w:kern w:val="0"/>
          <w:sz w:val="36"/>
          <w:szCs w:val="36"/>
        </w:rPr>
      </w:pP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是</w:t>
      </w:r>
      <w:r w:rsidRPr="00313FB5">
        <w:rPr>
          <w:rFonts w:ascii="標楷體" w:eastAsia="標楷體" w:hAnsi="標楷體" w:cs="Arial"/>
          <w:color w:val="FF0000"/>
          <w:kern w:val="0"/>
          <w:sz w:val="36"/>
          <w:szCs w:val="36"/>
        </w:rPr>
        <w:t>定期存款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的一種，較少人使用，和「</w:t>
      </w:r>
      <w:r w:rsidRPr="00313FB5">
        <w:rPr>
          <w:rFonts w:ascii="標楷體" w:eastAsia="標楷體" w:hAnsi="標楷體" w:cs="Arial"/>
          <w:color w:val="FF0000"/>
          <w:kern w:val="0"/>
          <w:sz w:val="36"/>
          <w:szCs w:val="36"/>
        </w:rPr>
        <w:t>零存整付」相反，整存零付是一次先存入一筆金額，再按月領取本金加利息。</w:t>
      </w:r>
    </w:p>
    <w:p w:rsidR="00313FB5" w:rsidRPr="00313FB5" w:rsidRDefault="00313FB5" w:rsidP="00313FB5">
      <w:pPr>
        <w:widowControl/>
        <w:shd w:val="clear" w:color="auto" w:fill="FFFFFF"/>
        <w:spacing w:before="120" w:after="120"/>
        <w:rPr>
          <w:rFonts w:ascii="標楷體" w:eastAsia="標楷體" w:hAnsi="標楷體" w:cs="Arial"/>
          <w:color w:val="202122"/>
          <w:kern w:val="0"/>
          <w:sz w:val="36"/>
          <w:szCs w:val="36"/>
        </w:rPr>
      </w:pPr>
      <w:r w:rsidRPr="00313FB5">
        <w:rPr>
          <w:rFonts w:ascii="標楷體" w:eastAsia="標楷體" w:hAnsi="標楷體" w:cs="Arial"/>
          <w:color w:val="FF0000"/>
          <w:kern w:val="0"/>
          <w:sz w:val="36"/>
          <w:szCs w:val="36"/>
        </w:rPr>
        <w:t>存期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分為：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六個月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、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九個月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、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一年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、二年、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  <w:u w:val="single"/>
        </w:rPr>
        <w:t>三年</w:t>
      </w:r>
      <w:r w:rsidRPr="00313FB5">
        <w:rPr>
          <w:rFonts w:ascii="標楷體" w:eastAsia="標楷體" w:hAnsi="標楷體" w:cs="Arial"/>
          <w:color w:val="202122"/>
          <w:kern w:val="0"/>
          <w:sz w:val="36"/>
          <w:szCs w:val="36"/>
        </w:rPr>
        <w:t>。</w:t>
      </w:r>
    </w:p>
    <w:sectPr w:rsidR="00313FB5" w:rsidRPr="00313F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CB" w:rsidRDefault="009C20CB" w:rsidP="005F788F">
      <w:r>
        <w:separator/>
      </w:r>
    </w:p>
  </w:endnote>
  <w:endnote w:type="continuationSeparator" w:id="0">
    <w:p w:rsidR="009C20CB" w:rsidRDefault="009C20CB" w:rsidP="005F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CB" w:rsidRDefault="009C20CB" w:rsidP="005F788F">
      <w:r>
        <w:separator/>
      </w:r>
    </w:p>
  </w:footnote>
  <w:footnote w:type="continuationSeparator" w:id="0">
    <w:p w:rsidR="009C20CB" w:rsidRDefault="009C20CB" w:rsidP="005F7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B5"/>
    <w:rsid w:val="001F1161"/>
    <w:rsid w:val="002A2051"/>
    <w:rsid w:val="00313FB5"/>
    <w:rsid w:val="005F788F"/>
    <w:rsid w:val="00787CE7"/>
    <w:rsid w:val="009C20CB"/>
    <w:rsid w:val="00E85CB1"/>
    <w:rsid w:val="00E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78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7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78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78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7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78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2021-05-19T01:01:00Z</cp:lastPrinted>
  <dcterms:created xsi:type="dcterms:W3CDTF">2021-05-31T06:08:00Z</dcterms:created>
  <dcterms:modified xsi:type="dcterms:W3CDTF">2021-05-31T06:08:00Z</dcterms:modified>
</cp:coreProperties>
</file>